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3B16" w14:textId="1B807E2D" w:rsidR="00FD5F3F" w:rsidRDefault="00A8089A">
      <w:pPr>
        <w:rPr>
          <w:lang w:val="sk-SK" w:eastAsia="cs-CZ"/>
        </w:rPr>
      </w:pPr>
      <w:r>
        <w:rPr>
          <w:noProof/>
          <w:lang w:val="en-US" w:eastAsia="cs-CZ"/>
        </w:rPr>
        <w:drawing>
          <wp:inline distT="0" distB="0" distL="0" distR="0" wp14:anchorId="12616080" wp14:editId="1CF169C7">
            <wp:extent cx="2436639" cy="472985"/>
            <wp:effectExtent l="0" t="0" r="0" b="0"/>
            <wp:docPr id="116413968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55292" name="Obrázok 8839552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8036" cy="490726"/>
                    </a:xfrm>
                    <a:prstGeom prst="rect">
                      <a:avLst/>
                    </a:prstGeom>
                  </pic:spPr>
                </pic:pic>
              </a:graphicData>
            </a:graphic>
          </wp:inline>
        </w:drawing>
      </w:r>
    </w:p>
    <w:p w14:paraId="40477AC2" w14:textId="77777777" w:rsidR="00FD5F3F" w:rsidRDefault="006B6BAD">
      <w:pPr>
        <w:pStyle w:val="Nadpis1"/>
        <w:keepNext w:val="0"/>
        <w:widowControl w:val="0"/>
        <w:numPr>
          <w:ilvl w:val="0"/>
          <w:numId w:val="0"/>
        </w:numPr>
        <w:spacing w:before="0" w:after="0"/>
        <w:ind w:left="567" w:hanging="567"/>
        <w:rPr>
          <w:rFonts w:asciiTheme="minorHAnsi" w:hAnsiTheme="minorHAnsi" w:cstheme="minorHAnsi"/>
          <w:lang w:val="en-US"/>
        </w:rPr>
      </w:pPr>
      <w:r>
        <w:rPr>
          <w:rFonts w:asciiTheme="minorHAnsi" w:hAnsiTheme="minorHAnsi" w:cstheme="minorHAnsi"/>
          <w:lang w:val="en-US"/>
        </w:rPr>
        <w:t>Anti-corruption clause in relation to the criminal liability of legal persons</w:t>
      </w:r>
    </w:p>
    <w:p w14:paraId="113D2E0F" w14:textId="77777777" w:rsidR="00FD5F3F" w:rsidRDefault="006B6BAD">
      <w:pPr>
        <w:pStyle w:val="Nadpis3"/>
        <w:keepNext w:val="0"/>
        <w:widowControl w:val="0"/>
        <w:numPr>
          <w:ilvl w:val="0"/>
          <w:numId w:val="3"/>
        </w:numPr>
        <w:jc w:val="both"/>
        <w:rPr>
          <w:rFonts w:asciiTheme="minorHAnsi" w:hAnsiTheme="minorHAnsi" w:cstheme="minorHAnsi"/>
          <w:lang w:val="en-US"/>
        </w:rPr>
      </w:pPr>
      <w:r>
        <w:rPr>
          <w:rFonts w:asciiTheme="minorHAnsi" w:hAnsiTheme="minorHAnsi" w:cstheme="minorHAnsi"/>
          <w:lang w:val="en-US"/>
        </w:rPr>
        <w:t>Parties hereby declare and undertake that upon carrying out the subject matter of this Agreement Parties shall not develop any activity that might be deemed to fit the criteria of a crime, as defined by the respective laws on the criminal liability including, but not limited to, the form of aiding and abetting or, where appropriate, to fit the criteria of one preparing to commit a crime as defined by the respective laws, or that might be deemed to be in conflict with generally binding legal regulations or international agreements.</w:t>
      </w:r>
    </w:p>
    <w:p w14:paraId="731CB729" w14:textId="77777777" w:rsidR="00FD5F3F" w:rsidRDefault="006B6BAD">
      <w:pPr>
        <w:pStyle w:val="Nadpis3"/>
        <w:keepNext w:val="0"/>
        <w:widowControl w:val="0"/>
        <w:numPr>
          <w:ilvl w:val="0"/>
          <w:numId w:val="3"/>
        </w:numPr>
        <w:jc w:val="both"/>
        <w:rPr>
          <w:rFonts w:asciiTheme="minorHAnsi" w:hAnsiTheme="minorHAnsi" w:cstheme="minorHAnsi"/>
          <w:lang w:val="en-US"/>
        </w:rPr>
      </w:pPr>
      <w:r>
        <w:rPr>
          <w:rFonts w:asciiTheme="minorHAnsi" w:hAnsiTheme="minorHAnsi" w:cstheme="minorHAnsi"/>
          <w:lang w:val="en-US"/>
        </w:rPr>
        <w:t>Parties hereby further declare and undertake that upon carrying out the subject matter of this Agreement Parties shall not use any or all of the means, resources or equipment obtained from the other Party in a manner that might be deemed to fit the criteria of a crime as defined by the respective laws including, but not limited to, the form of aiding and abetting or, where appropriate, to fit the criteria of one preparing to commit a crime, as defined by the respective laws, or that might be deemed to be in conflict with generally binding legal regulations or international agreements.</w:t>
      </w:r>
    </w:p>
    <w:p w14:paraId="2FAB8533" w14:textId="7A264C1F" w:rsidR="00FD5F3F" w:rsidRDefault="006B6BAD">
      <w:pPr>
        <w:pStyle w:val="Nadpis3"/>
        <w:keepNext w:val="0"/>
        <w:widowControl w:val="0"/>
        <w:numPr>
          <w:ilvl w:val="0"/>
          <w:numId w:val="3"/>
        </w:numPr>
        <w:jc w:val="both"/>
        <w:rPr>
          <w:rFonts w:asciiTheme="minorHAnsi" w:hAnsiTheme="minorHAnsi" w:cstheme="minorHAnsi"/>
          <w:lang w:val="en-US"/>
        </w:rPr>
      </w:pPr>
      <w:r>
        <w:rPr>
          <w:rFonts w:asciiTheme="minorHAnsi" w:hAnsiTheme="minorHAnsi" w:cstheme="minorHAnsi"/>
          <w:lang w:val="en-US"/>
        </w:rPr>
        <w:t xml:space="preserve">Party hereby declares and undertakes that he shall use </w:t>
      </w:r>
      <w:proofErr w:type="gramStart"/>
      <w:r>
        <w:rPr>
          <w:rFonts w:asciiTheme="minorHAnsi" w:hAnsiTheme="minorHAnsi" w:cstheme="minorHAnsi"/>
          <w:lang w:val="en-US"/>
        </w:rPr>
        <w:t>any and all</w:t>
      </w:r>
      <w:proofErr w:type="gramEnd"/>
      <w:r>
        <w:rPr>
          <w:rFonts w:asciiTheme="minorHAnsi" w:hAnsiTheme="minorHAnsi" w:cstheme="minorHAnsi"/>
          <w:lang w:val="en-US"/>
        </w:rPr>
        <w:t xml:space="preserve"> means, resources or equipment or services obtained from the other Party in accordance with generally binding legal regulations and international agreements and for the sole purpose fulfilling the subject matter of this Agreement.</w:t>
      </w:r>
    </w:p>
    <w:p w14:paraId="6221BF2E" w14:textId="6F1F7BFA" w:rsidR="00FD5F3F" w:rsidRDefault="006B6BAD">
      <w:pPr>
        <w:pStyle w:val="Nadpis3"/>
        <w:keepNext w:val="0"/>
        <w:widowControl w:val="0"/>
        <w:numPr>
          <w:ilvl w:val="0"/>
          <w:numId w:val="3"/>
        </w:numPr>
        <w:jc w:val="both"/>
        <w:rPr>
          <w:rFonts w:asciiTheme="minorHAnsi" w:hAnsiTheme="minorHAnsi" w:cstheme="minorHAnsi"/>
          <w:lang w:val="en-US"/>
        </w:rPr>
      </w:pPr>
      <w:r>
        <w:rPr>
          <w:rFonts w:asciiTheme="minorHAnsi" w:hAnsiTheme="minorHAnsi" w:cstheme="minorHAnsi"/>
          <w:lang w:val="en-US"/>
        </w:rPr>
        <w:t>Party hereby confirms and declares that no means, resources or equipment provided to the other Party under this Agreement originate from or are intended for use in criminal activity.</w:t>
      </w:r>
    </w:p>
    <w:p w14:paraId="43B036C1" w14:textId="25E40847" w:rsidR="00FD5F3F" w:rsidRDefault="006B6BAD">
      <w:pPr>
        <w:pStyle w:val="Nadpis3"/>
        <w:keepNext w:val="0"/>
        <w:widowControl w:val="0"/>
        <w:numPr>
          <w:ilvl w:val="0"/>
          <w:numId w:val="3"/>
        </w:numPr>
        <w:jc w:val="both"/>
        <w:rPr>
          <w:rFonts w:asciiTheme="minorHAnsi" w:hAnsiTheme="minorHAnsi" w:cstheme="minorHAnsi"/>
          <w:lang w:val="en-US"/>
        </w:rPr>
      </w:pPr>
      <w:r>
        <w:rPr>
          <w:rFonts w:asciiTheme="minorHAnsi" w:hAnsiTheme="minorHAnsi" w:cstheme="minorHAnsi"/>
          <w:lang w:val="en-US"/>
        </w:rPr>
        <w:t>The Parties shall comply with all applicable laws and regulations relating to anti-corruption, including, without limitation, the Organization for Economic Cooperation and Development’s Convention on Combating Bribery of Foreign Public Officials in International Business Transactions and the U.N. Convention Against Corruption in the Agent’s country or any country where performance of this Agreement will occur.</w:t>
      </w:r>
    </w:p>
    <w:p w14:paraId="5A316B4B" w14:textId="2F7D1D00" w:rsidR="00FD5F3F" w:rsidRDefault="006B6BAD">
      <w:pPr>
        <w:pStyle w:val="Nadpis3"/>
        <w:keepNext w:val="0"/>
        <w:widowControl w:val="0"/>
        <w:numPr>
          <w:ilvl w:val="0"/>
          <w:numId w:val="3"/>
        </w:numPr>
        <w:jc w:val="both"/>
        <w:rPr>
          <w:rFonts w:asciiTheme="minorHAnsi" w:hAnsiTheme="minorHAnsi" w:cstheme="minorHAnsi"/>
          <w:lang w:val="en-US"/>
        </w:rPr>
      </w:pPr>
      <w:r>
        <w:rPr>
          <w:rFonts w:asciiTheme="minorHAnsi" w:hAnsiTheme="minorHAnsi" w:cstheme="minorHAnsi"/>
          <w:lang w:val="en-US"/>
        </w:rPr>
        <w:t>Each of the Parties represents that it has not paid, offered, promised to pay or authorized and will not pay, offer, promise to pay, or authorize a payment directly or indirectly of any amount of money or anything of value to (</w:t>
      </w:r>
      <w:proofErr w:type="spellStart"/>
      <w:r>
        <w:rPr>
          <w:rFonts w:asciiTheme="minorHAnsi" w:hAnsiTheme="minorHAnsi" w:cstheme="minorHAnsi"/>
          <w:lang w:val="en-US"/>
        </w:rPr>
        <w:t>i</w:t>
      </w:r>
      <w:proofErr w:type="spellEnd"/>
      <w:r>
        <w:rPr>
          <w:rFonts w:asciiTheme="minorHAnsi" w:hAnsiTheme="minorHAnsi" w:cstheme="minorHAnsi"/>
          <w:lang w:val="en-US"/>
        </w:rPr>
        <w:t>) any person or entity employed by or acting for or on behalf of a Customer, whether private or governmental, or (ii) any government official or employee or any political party or candidate for political office for the purpose of influencing any act or decision or inducing or rewarding any action by the other Party in any commercial transaction or in any governmental matter or securing any improper advantage to assist any of Parties in obtaining or retaining business or directing business to any person.</w:t>
      </w:r>
    </w:p>
    <w:p w14:paraId="34EE0CA4" w14:textId="77777777" w:rsidR="00FD5F3F" w:rsidRDefault="00FD5F3F"/>
    <w:p w14:paraId="2B67B4BD" w14:textId="5CE6C0D4" w:rsidR="00FD5F3F" w:rsidRDefault="00FD5F3F">
      <w:pPr>
        <w:rPr>
          <w:lang w:eastAsia="cs-CZ"/>
        </w:rPr>
      </w:pPr>
    </w:p>
    <w:p w14:paraId="448D833D" w14:textId="10CD4E69" w:rsidR="00FD5F3F" w:rsidRDefault="00FD5F3F"/>
    <w:sectPr w:rsidR="00FD5F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5188" w14:textId="77777777" w:rsidR="00436B22" w:rsidRDefault="00436B22">
      <w:pPr>
        <w:spacing w:after="0" w:line="240" w:lineRule="auto"/>
      </w:pPr>
      <w:r>
        <w:separator/>
      </w:r>
    </w:p>
  </w:endnote>
  <w:endnote w:type="continuationSeparator" w:id="0">
    <w:p w14:paraId="374353C2" w14:textId="77777777" w:rsidR="00436B22" w:rsidRDefault="0043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42F4" w14:textId="3EE02586" w:rsidR="00FD5F3F" w:rsidRDefault="006B6BAD">
    <w:pPr>
      <w:pStyle w:val="Pta"/>
      <w:rPr>
        <w:sz w:val="16"/>
        <w:szCs w:val="16"/>
      </w:rPr>
    </w:pPr>
    <w:r>
      <w:tab/>
    </w:r>
    <w:r>
      <w:tab/>
    </w:r>
    <w:r w:rsidR="000E2A7F">
      <w:rPr>
        <w:sz w:val="16"/>
        <w:szCs w:val="16"/>
      </w:rPr>
      <w:t>P54</w:t>
    </w:r>
    <w:r>
      <w:rPr>
        <w:sz w:val="16"/>
        <w:szCs w:val="16"/>
      </w:rPr>
      <w:t>0-MSG-</w:t>
    </w:r>
    <w:r w:rsidR="000E2A7F">
      <w:rPr>
        <w:sz w:val="16"/>
        <w:szCs w:val="16"/>
      </w:rPr>
      <w:t>SAF-</w:t>
    </w:r>
    <w:r>
      <w:rPr>
        <w:sz w:val="16"/>
        <w:szCs w:val="16"/>
      </w:rPr>
      <w:t>FO00</w:t>
    </w:r>
    <w:r w:rsidR="000E2A7F">
      <w:rPr>
        <w:sz w:val="16"/>
        <w:szCs w:val="16"/>
      </w:rPr>
      <w:t>5</w:t>
    </w:r>
    <w:r>
      <w:rPr>
        <w:sz w:val="16"/>
        <w:szCs w:val="16"/>
      </w:rPr>
      <w:t>-A</w:t>
    </w:r>
    <w:r w:rsidR="000E2A7F">
      <w:rPr>
        <w:sz w:val="16"/>
        <w:szCs w:val="16"/>
      </w:rPr>
      <w:t>-</w:t>
    </w:r>
    <w:r>
      <w:rPr>
        <w:sz w:val="16"/>
        <w:szCs w:val="16"/>
      </w:rPr>
      <w:t>Protikorupčná doložka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F7DA" w14:textId="77777777" w:rsidR="00436B22" w:rsidRDefault="00436B22">
      <w:pPr>
        <w:spacing w:after="0" w:line="240" w:lineRule="auto"/>
      </w:pPr>
      <w:r>
        <w:separator/>
      </w:r>
    </w:p>
  </w:footnote>
  <w:footnote w:type="continuationSeparator" w:id="0">
    <w:p w14:paraId="452DB695" w14:textId="77777777" w:rsidR="00436B22" w:rsidRDefault="00436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7B70"/>
    <w:multiLevelType w:val="hybridMultilevel"/>
    <w:tmpl w:val="9FA62858"/>
    <w:lvl w:ilvl="0" w:tplc="0409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F4453C"/>
    <w:multiLevelType w:val="multilevel"/>
    <w:tmpl w:val="10CC9DA0"/>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4374"/>
        </w:tabs>
        <w:ind w:left="4374" w:hanging="1134"/>
      </w:pPr>
      <w:rPr>
        <w:rFonts w:hint="default"/>
        <w:b w:val="0"/>
      </w:rPr>
    </w:lvl>
    <w:lvl w:ilvl="2">
      <w:start w:val="1"/>
      <w:numFmt w:val="decimal"/>
      <w:lvlText w:val="1.%3"/>
      <w:lvlJc w:val="left"/>
      <w:pPr>
        <w:tabs>
          <w:tab w:val="num" w:pos="1134"/>
        </w:tabs>
        <w:ind w:left="1134" w:hanging="1134"/>
      </w:pPr>
      <w:rPr>
        <w:rFonts w:asciiTheme="minorHAnsi" w:hAnsiTheme="minorHAnsi" w:cstheme="minorHAnsi" w:hint="default"/>
      </w:rPr>
    </w:lvl>
    <w:lvl w:ilvl="3">
      <w:start w:val="1"/>
      <w:numFmt w:val="lowerLetter"/>
      <w:pStyle w:val="Nadpis4"/>
      <w:lvlText w:val="(%4)"/>
      <w:lvlJc w:val="left"/>
      <w:pPr>
        <w:tabs>
          <w:tab w:val="num" w:pos="1701"/>
        </w:tabs>
        <w:ind w:left="1701" w:hanging="567"/>
      </w:pPr>
      <w:rPr>
        <w:rFonts w:hint="default"/>
      </w:rPr>
    </w:lvl>
    <w:lvl w:ilvl="4">
      <w:start w:val="1"/>
      <w:numFmt w:val="lowerRoman"/>
      <w:pStyle w:val="Nadpis5"/>
      <w:lvlText w:val="(%5)"/>
      <w:lvlJc w:val="left"/>
      <w:pPr>
        <w:tabs>
          <w:tab w:val="num" w:pos="2268"/>
        </w:tabs>
        <w:ind w:left="2268" w:hanging="567"/>
      </w:pPr>
      <w:rPr>
        <w:rFonts w:hint="default"/>
        <w:color w:val="auto"/>
      </w:rPr>
    </w:lvl>
    <w:lvl w:ilvl="5">
      <w:start w:val="1"/>
      <w:numFmt w:val="bullet"/>
      <w:pStyle w:val="Nadpis6"/>
      <w:lvlText w:val="-"/>
      <w:lvlJc w:val="left"/>
      <w:pPr>
        <w:tabs>
          <w:tab w:val="num" w:pos="2552"/>
        </w:tabs>
        <w:ind w:left="2552" w:hanging="284"/>
      </w:pPr>
      <w:rPr>
        <w:rFonts w:ascii="Times New Roman" w:hAnsi="Times New Roman" w:cs="Times New Roman"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9836BE9"/>
    <w:multiLevelType w:val="hybridMultilevel"/>
    <w:tmpl w:val="3D4ACD12"/>
    <w:lvl w:ilvl="0" w:tplc="2E90B33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99B35EC"/>
    <w:multiLevelType w:val="hybridMultilevel"/>
    <w:tmpl w:val="D7DEEC6E"/>
    <w:lvl w:ilvl="0" w:tplc="0409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7919351">
    <w:abstractNumId w:val="1"/>
  </w:num>
  <w:num w:numId="2" w16cid:durableId="880478493">
    <w:abstractNumId w:val="2"/>
  </w:num>
  <w:num w:numId="3" w16cid:durableId="348528975">
    <w:abstractNumId w:val="3"/>
  </w:num>
  <w:num w:numId="4" w16cid:durableId="924336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3F"/>
    <w:rsid w:val="000E2A7F"/>
    <w:rsid w:val="00436B22"/>
    <w:rsid w:val="006114D2"/>
    <w:rsid w:val="006B6BAD"/>
    <w:rsid w:val="00A8089A"/>
    <w:rsid w:val="00AC3E85"/>
    <w:rsid w:val="00F73362"/>
    <w:rsid w:val="00FD5F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34BD"/>
  <w15:chartTrackingRefBased/>
  <w15:docId w15:val="{BC10C12A-B865-4864-8078-F8D74AC9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cs-CZ"/>
    </w:rPr>
  </w:style>
  <w:style w:type="paragraph" w:styleId="Nadpis1">
    <w:name w:val="heading 1"/>
    <w:aliases w:val="Hoofdstukkop,Section Heading,H1"/>
    <w:basedOn w:val="Normlny"/>
    <w:next w:val="Normlny"/>
    <w:link w:val="Nadpis1Char"/>
    <w:qFormat/>
    <w:pPr>
      <w:keepNext/>
      <w:numPr>
        <w:numId w:val="1"/>
      </w:numPr>
      <w:spacing w:before="240" w:after="60" w:line="240" w:lineRule="auto"/>
      <w:outlineLvl w:val="0"/>
    </w:pPr>
    <w:rPr>
      <w:rFonts w:ascii="Times New Roman" w:eastAsia="Times New Roman" w:hAnsi="Times New Roman" w:cs="Arial"/>
      <w:b/>
      <w:bCs/>
      <w:caps/>
      <w:kern w:val="32"/>
      <w:sz w:val="24"/>
      <w:szCs w:val="24"/>
      <w:u w:val="single"/>
      <w:lang w:eastAsia="cs-CZ"/>
    </w:rPr>
  </w:style>
  <w:style w:type="paragraph" w:styleId="Nadpis2">
    <w:name w:val="heading 2"/>
    <w:basedOn w:val="Normlny"/>
    <w:next w:val="Normlny"/>
    <w:link w:val="Nadpis2Char"/>
    <w:qFormat/>
    <w:pPr>
      <w:keepNext/>
      <w:numPr>
        <w:ilvl w:val="1"/>
        <w:numId w:val="1"/>
      </w:numPr>
      <w:spacing w:before="240" w:after="60" w:line="240" w:lineRule="auto"/>
      <w:outlineLvl w:val="1"/>
    </w:pPr>
    <w:rPr>
      <w:rFonts w:ascii="Times New Roman" w:eastAsia="Times New Roman" w:hAnsi="Times New Roman" w:cs="Arial"/>
      <w:b/>
      <w:bCs/>
      <w:iCs/>
      <w:szCs w:val="28"/>
      <w:lang w:eastAsia="cs-CZ"/>
    </w:rPr>
  </w:style>
  <w:style w:type="paragraph" w:styleId="Nadpis3">
    <w:name w:val="heading 3"/>
    <w:basedOn w:val="Normlny"/>
    <w:next w:val="Normlny"/>
    <w:link w:val="Nadpis3Char"/>
    <w:qFormat/>
    <w:pPr>
      <w:keepNext/>
      <w:spacing w:before="240" w:after="60" w:line="240" w:lineRule="auto"/>
      <w:outlineLvl w:val="2"/>
    </w:pPr>
    <w:rPr>
      <w:rFonts w:ascii="Times New Roman" w:eastAsia="Times New Roman" w:hAnsi="Times New Roman" w:cs="Arial"/>
      <w:bCs/>
      <w:szCs w:val="26"/>
      <w:lang w:eastAsia="cs-CZ"/>
    </w:rPr>
  </w:style>
  <w:style w:type="paragraph" w:styleId="Nadpis4">
    <w:name w:val="heading 4"/>
    <w:basedOn w:val="Normlny"/>
    <w:next w:val="Normlny"/>
    <w:link w:val="Nadpis4Char"/>
    <w:qFormat/>
    <w:pPr>
      <w:keepNext/>
      <w:numPr>
        <w:ilvl w:val="3"/>
        <w:numId w:val="1"/>
      </w:numPr>
      <w:spacing w:before="240" w:after="60" w:line="240" w:lineRule="auto"/>
      <w:outlineLvl w:val="3"/>
    </w:pPr>
    <w:rPr>
      <w:rFonts w:ascii="Times New Roman" w:eastAsia="Times New Roman" w:hAnsi="Times New Roman" w:cs="Times New Roman"/>
      <w:bCs/>
      <w:szCs w:val="28"/>
      <w:lang w:eastAsia="cs-CZ"/>
    </w:rPr>
  </w:style>
  <w:style w:type="paragraph" w:styleId="Nadpis5">
    <w:name w:val="heading 5"/>
    <w:basedOn w:val="Normlny"/>
    <w:next w:val="Normlny"/>
    <w:link w:val="Nadpis5Char"/>
    <w:qFormat/>
    <w:pPr>
      <w:numPr>
        <w:ilvl w:val="4"/>
        <w:numId w:val="1"/>
      </w:numPr>
      <w:spacing w:before="240" w:after="60" w:line="240" w:lineRule="auto"/>
      <w:outlineLvl w:val="4"/>
    </w:pPr>
    <w:rPr>
      <w:rFonts w:ascii="Times New Roman" w:eastAsia="Times New Roman" w:hAnsi="Times New Roman" w:cs="Times New Roman"/>
      <w:bCs/>
      <w:iCs/>
      <w:szCs w:val="26"/>
      <w:lang w:eastAsia="cs-CZ"/>
    </w:rPr>
  </w:style>
  <w:style w:type="paragraph" w:styleId="Nadpis6">
    <w:name w:val="heading 6"/>
    <w:basedOn w:val="Normlny"/>
    <w:next w:val="Normlny"/>
    <w:link w:val="Nadpis6Char"/>
    <w:qFormat/>
    <w:pPr>
      <w:numPr>
        <w:ilvl w:val="5"/>
        <w:numId w:val="1"/>
      </w:numPr>
      <w:spacing w:before="240" w:after="60" w:line="240" w:lineRule="auto"/>
      <w:outlineLvl w:val="5"/>
    </w:pPr>
    <w:rPr>
      <w:rFonts w:ascii="Times New Roman" w:eastAsia="Times New Roman" w:hAnsi="Times New Roman" w:cs="Times New Roman"/>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kop Char,Section Heading Char,H1 Char"/>
    <w:basedOn w:val="Predvolenpsmoodseku"/>
    <w:link w:val="Nadpis1"/>
    <w:rPr>
      <w:rFonts w:ascii="Times New Roman" w:eastAsia="Times New Roman" w:hAnsi="Times New Roman" w:cs="Arial"/>
      <w:b/>
      <w:bCs/>
      <w:caps/>
      <w:kern w:val="32"/>
      <w:sz w:val="24"/>
      <w:szCs w:val="24"/>
      <w:u w:val="single"/>
      <w:lang w:val="cs-CZ" w:eastAsia="cs-CZ"/>
    </w:rPr>
  </w:style>
  <w:style w:type="character" w:customStyle="1" w:styleId="Nadpis2Char">
    <w:name w:val="Nadpis 2 Char"/>
    <w:basedOn w:val="Predvolenpsmoodseku"/>
    <w:link w:val="Nadpis2"/>
    <w:rPr>
      <w:rFonts w:ascii="Times New Roman" w:eastAsia="Times New Roman" w:hAnsi="Times New Roman" w:cs="Arial"/>
      <w:b/>
      <w:bCs/>
      <w:iCs/>
      <w:szCs w:val="28"/>
      <w:lang w:val="cs-CZ" w:eastAsia="cs-CZ"/>
    </w:rPr>
  </w:style>
  <w:style w:type="character" w:customStyle="1" w:styleId="Nadpis3Char">
    <w:name w:val="Nadpis 3 Char"/>
    <w:basedOn w:val="Predvolenpsmoodseku"/>
    <w:link w:val="Nadpis3"/>
    <w:rPr>
      <w:rFonts w:ascii="Times New Roman" w:eastAsia="Times New Roman" w:hAnsi="Times New Roman" w:cs="Arial"/>
      <w:bCs/>
      <w:szCs w:val="26"/>
      <w:lang w:val="cs-CZ" w:eastAsia="cs-CZ"/>
    </w:rPr>
  </w:style>
  <w:style w:type="character" w:customStyle="1" w:styleId="Nadpis4Char">
    <w:name w:val="Nadpis 4 Char"/>
    <w:basedOn w:val="Predvolenpsmoodseku"/>
    <w:link w:val="Nadpis4"/>
    <w:rPr>
      <w:rFonts w:ascii="Times New Roman" w:eastAsia="Times New Roman" w:hAnsi="Times New Roman" w:cs="Times New Roman"/>
      <w:bCs/>
      <w:szCs w:val="28"/>
      <w:lang w:val="cs-CZ" w:eastAsia="cs-CZ"/>
    </w:rPr>
  </w:style>
  <w:style w:type="character" w:customStyle="1" w:styleId="Nadpis5Char">
    <w:name w:val="Nadpis 5 Char"/>
    <w:basedOn w:val="Predvolenpsmoodseku"/>
    <w:link w:val="Nadpis5"/>
    <w:rPr>
      <w:rFonts w:ascii="Times New Roman" w:eastAsia="Times New Roman" w:hAnsi="Times New Roman" w:cs="Times New Roman"/>
      <w:bCs/>
      <w:iCs/>
      <w:szCs w:val="26"/>
      <w:lang w:val="cs-CZ" w:eastAsia="cs-CZ"/>
    </w:rPr>
  </w:style>
  <w:style w:type="character" w:customStyle="1" w:styleId="Nadpis6Char">
    <w:name w:val="Nadpis 6 Char"/>
    <w:basedOn w:val="Predvolenpsmoodseku"/>
    <w:link w:val="Nadpis6"/>
    <w:rPr>
      <w:rFonts w:ascii="Times New Roman" w:eastAsia="Times New Roman" w:hAnsi="Times New Roman" w:cs="Times New Roman"/>
      <w:bCs/>
      <w:lang w:val="cs-CZ" w:eastAsia="cs-CZ"/>
    </w:rPr>
  </w:style>
  <w:style w:type="paragraph" w:styleId="Odsekzoznamu">
    <w:name w:val="List Paragraph"/>
    <w:basedOn w:val="Normlny"/>
    <w:uiPriority w:val="34"/>
    <w:qFormat/>
    <w:pPr>
      <w:ind w:left="720"/>
      <w:contextualSpacing/>
    </w:p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rPr>
      <w:lang w:val="cs-CZ"/>
    </w:rPr>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rPr>
      <w:lang w:val="cs-CZ"/>
    </w:rPr>
  </w:style>
  <w:style w:type="paragraph" w:styleId="Revzia">
    <w:name w:val="Revision"/>
    <w:hidden/>
    <w:uiPriority w:val="99"/>
    <w:semiHidden/>
    <w:rsid w:val="00F73362"/>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424</Words>
  <Characters>2419</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Šípka Martin</dc:creator>
  <cp:keywords/>
  <dc:description/>
  <cp:lastModifiedBy>Čapková Barbora</cp:lastModifiedBy>
  <cp:revision>4</cp:revision>
  <dcterms:created xsi:type="dcterms:W3CDTF">2026-06-11T13:25:00Z</dcterms:created>
  <dcterms:modified xsi:type="dcterms:W3CDTF">2026-06-11T13:26:00Z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at_76131ba9-77c4-47e5-8c99-eec1d5c6683b_Version">
    <vt:lpwstr>1</vt:lpwstr>
  </property>
  <property fmtid="{D5CDD505-2E9C-101B-9397-08002B2CF9AE}" pid="3" name="STCat_76131ba9-77c4-47e5-8c99-eec1d5c6683b_Id">
    <vt:lpwstr>76131ba9-77c4-47e5-8c99-eec1d5c6683b</vt:lpwstr>
  </property>
  <property fmtid="{D5CDD505-2E9C-101B-9397-08002B2CF9AE}" pid="4" name="STCat_76131ba9-77c4-47e5-8c99-eec1d5c6683b_Name">
    <vt:lpwstr>Interné</vt:lpwstr>
  </property>
  <property fmtid="{D5CDD505-2E9C-101B-9397-08002B2CF9AE}" pid="5" name="STCat_76131ba9-77c4-47e5-8c99-eec1d5c6683b_Origin">
    <vt:lpwstr>Application</vt:lpwstr>
  </property>
</Properties>
</file>